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7B" w:rsidRDefault="00A9277B">
      <w:pPr>
        <w:rPr>
          <w:rFonts w:hint="cs"/>
          <w:rtl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-66040</wp:posOffset>
            </wp:positionV>
            <wp:extent cx="2108200" cy="897890"/>
            <wp:effectExtent l="19050" t="0" r="6350" b="0"/>
            <wp:wrapSquare wrapText="bothSides"/>
            <wp:docPr id="2" name="Picture 1" descr="اطلاعیه زمان ثبت نام (اینترنتی و حضوری) و انتخاب واحد">
              <a:hlinkClick xmlns:a="http://schemas.openxmlformats.org/drawingml/2006/main" r:id="rId5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زمان ثبت نام (اینترنتی و حضوری) و انتخاب واحد">
                      <a:hlinkClick r:id="rId5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171" w:rsidRDefault="00D87171">
      <w:pPr>
        <w:rPr>
          <w:rFonts w:hint="cs"/>
          <w:rtl/>
        </w:rPr>
      </w:pPr>
    </w:p>
    <w:p w:rsidR="00A9277B" w:rsidRDefault="00A9277B">
      <w:pPr>
        <w:rPr>
          <w:rFonts w:hint="cs"/>
          <w:rtl/>
        </w:rPr>
      </w:pPr>
    </w:p>
    <w:p w:rsidR="00A9277B" w:rsidRDefault="00A9277B">
      <w:pPr>
        <w:rPr>
          <w:rFonts w:hint="cs"/>
          <w:rtl/>
        </w:rPr>
      </w:pPr>
    </w:p>
    <w:p w:rsidR="00A9277B" w:rsidRDefault="00A9277B">
      <w:pPr>
        <w:rPr>
          <w:rFonts w:hint="cs"/>
          <w:rtl/>
        </w:rPr>
      </w:pPr>
    </w:p>
    <w:p w:rsidR="00A9277B" w:rsidRPr="00A9277B" w:rsidRDefault="00A9277B" w:rsidP="00A9277B">
      <w:pPr>
        <w:bidi w:val="0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en-US"/>
        </w:rPr>
      </w:pPr>
      <w:r w:rsidRPr="00A9277B">
        <w:rPr>
          <w:rFonts w:eastAsia="Times New Roman"/>
          <w:b/>
          <w:bCs/>
          <w:kern w:val="36"/>
          <w:sz w:val="48"/>
          <w:szCs w:val="48"/>
          <w:rtl/>
          <w:lang w:eastAsia="en-US"/>
        </w:rPr>
        <w:t>اطلاعیه زمان ثبت نام (اینترنتی و حضوری) و انتخاب واحد</w:t>
      </w:r>
    </w:p>
    <w:p w:rsidR="00A9277B" w:rsidRPr="00A9277B" w:rsidRDefault="00A9277B" w:rsidP="00A9277B">
      <w:pPr>
        <w:spacing w:before="100" w:beforeAutospacing="1" w:after="100" w:afterAutospacing="1"/>
        <w:jc w:val="center"/>
        <w:rPr>
          <w:rFonts w:eastAsia="Times New Roman"/>
          <w:lang w:eastAsia="en-US"/>
        </w:rPr>
      </w:pP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به نام آنکه فرصت داد ما را</w:t>
      </w:r>
    </w:p>
    <w:p w:rsidR="00A9277B" w:rsidRPr="00A9277B" w:rsidRDefault="00A9277B" w:rsidP="00A9277B">
      <w:pPr>
        <w:spacing w:before="100" w:beforeAutospacing="1" w:after="100" w:afterAutospacing="1"/>
        <w:jc w:val="center"/>
        <w:rPr>
          <w:rFonts w:eastAsia="Times New Roman"/>
          <w:rtl/>
          <w:lang w:eastAsia="en-US"/>
        </w:rPr>
      </w:pP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اطلاعیه معاونت آموزشی و تحصیلات تکمیلی پیرامون </w:t>
      </w:r>
      <w:r w:rsidRPr="00A9277B">
        <w:rPr>
          <w:rFonts w:eastAsia="Times New Roman"/>
          <w:rtl/>
          <w:lang w:eastAsia="en-US"/>
        </w:rPr>
        <w:t> </w:t>
      </w: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زمان ثبت نام (اینترنتی و حضوری) و انتخاب واحد</w:t>
      </w:r>
    </w:p>
    <w:p w:rsidR="00A9277B" w:rsidRPr="00A9277B" w:rsidRDefault="00A9277B" w:rsidP="00A9277B">
      <w:pPr>
        <w:spacing w:before="100" w:beforeAutospacing="1" w:after="100" w:afterAutospacing="1"/>
        <w:jc w:val="both"/>
        <w:rPr>
          <w:rFonts w:eastAsia="Times New Roman"/>
          <w:rtl/>
          <w:lang w:eastAsia="en-US"/>
        </w:rPr>
      </w:pP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با گرامیداشت هفته دفاع مقدس و تبریک شروع سال تحصیلی جدید و با خوشامدگویی به پذیرفته شدگان کارشناسی ناپیوسته، کارشناسی ارشد ناپیوسته و کارشناسی پیوسته؛ چگونگی ثبت نام و انتخاب واحد دانشجویان در پردیس های دانشگاه و واحدهای تابعه به شرح ذیل اعلام می گردد:</w:t>
      </w:r>
    </w:p>
    <w:tbl>
      <w:tblPr>
        <w:tblpPr w:leftFromText="45" w:rightFromText="45" w:vertAnchor="text" w:horzAnchor="margin" w:tblpXSpec="center" w:tblpY="833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0"/>
        <w:gridCol w:w="1878"/>
        <w:gridCol w:w="2066"/>
        <w:gridCol w:w="2943"/>
      </w:tblGrid>
      <w:tr w:rsidR="00A9277B" w:rsidRPr="00A9277B" w:rsidTr="00A9277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lang w:eastAsia="en-US"/>
              </w:rPr>
              <w:t> </w:t>
            </w: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ردیف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مراحل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دوره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تاریخ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ثبت نام اینترنتی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ناپیوسته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95/06/31 تا 95/07/04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ارشد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95/06/31 تا 95/07/02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95/07/04 تا 95/07/05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تعریف و ارائه دروس در سامانه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همه دوره ها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95/07/01 لغایت 95/07/04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انتخاب واحد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ناپیوسته</w:t>
            </w:r>
          </w:p>
        </w:tc>
        <w:tc>
          <w:tcPr>
            <w:tcW w:w="2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همه رشته ها بصورت گروهی و توسط کارشناس آموزش پردیس انجام می شود (1395/07/05)</w:t>
            </w:r>
          </w:p>
        </w:tc>
      </w:tr>
      <w:tr w:rsidR="00A9277B" w:rsidRPr="00A9277B" w:rsidTr="00A9277B">
        <w:trPr>
          <w:trHeight w:val="63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ارشد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rHeight w:val="9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 ورودی 1395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 ورودی 1391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1395/07/05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ثبت نام حضوری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ناپیوسته</w:t>
            </w:r>
          </w:p>
        </w:tc>
        <w:tc>
          <w:tcPr>
            <w:tcW w:w="2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95/07/06 تا 95/07/08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ارشد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blCellSpacing w:w="0" w:type="dxa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eastAsia="Times New Roman"/>
                <w:rtl/>
                <w:lang w:eastAsia="en-US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شروع کلاس ها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ناپیوسته</w:t>
            </w:r>
          </w:p>
        </w:tc>
        <w:tc>
          <w:tcPr>
            <w:tcW w:w="2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95/07/06</w:t>
            </w: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ارشد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 ورودی 1391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</w:tr>
      <w:tr w:rsidR="00A9277B" w:rsidRPr="00A9277B" w:rsidTr="00A927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کارشناسی پیوسته ورودی 1395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7B" w:rsidRPr="00A9277B" w:rsidRDefault="00A9277B" w:rsidP="00A9277B">
            <w:pPr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 w:rsidRPr="00A9277B">
              <w:rPr>
                <w:rFonts w:ascii="Tahoma" w:eastAsia="Times New Roman" w:hAnsi="Tahoma" w:cs="Tahoma"/>
                <w:b/>
                <w:bCs/>
                <w:szCs w:val="18"/>
                <w:rtl/>
                <w:lang w:eastAsia="en-US"/>
              </w:rPr>
              <w:t>95/07/10</w:t>
            </w:r>
          </w:p>
        </w:tc>
      </w:tr>
    </w:tbl>
    <w:p w:rsidR="00A9277B" w:rsidRDefault="00A9277B" w:rsidP="00A9277B">
      <w:pPr>
        <w:spacing w:before="100" w:beforeAutospacing="1" w:after="100" w:afterAutospacing="1"/>
        <w:jc w:val="both"/>
        <w:rPr>
          <w:rFonts w:eastAsia="Times New Roman" w:hint="cs"/>
          <w:rtl/>
          <w:lang w:eastAsia="en-US"/>
        </w:rPr>
      </w:pPr>
      <w:r w:rsidRPr="00A9277B">
        <w:rPr>
          <w:rFonts w:ascii="Tahoma" w:eastAsia="Times New Roman" w:hAnsi="Tahoma" w:cs="Tahoma"/>
          <w:b/>
          <w:bCs/>
          <w:szCs w:val="18"/>
          <w:rtl/>
          <w:lang w:eastAsia="en-US"/>
        </w:rPr>
        <w:t>توجه:</w:t>
      </w: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 xml:space="preserve"> برای ورود به سامانه گلستان، نام کاربری هر معلم دانشجو </w:t>
      </w:r>
      <w:r w:rsidRPr="00A9277B">
        <w:rPr>
          <w:rFonts w:ascii="Tahoma" w:eastAsia="Times New Roman" w:hAnsi="Tahoma" w:cs="Tahoma"/>
          <w:sz w:val="18"/>
          <w:szCs w:val="18"/>
          <w:lang w:eastAsia="en-US"/>
        </w:rPr>
        <w:t xml:space="preserve">U951 </w:t>
      </w: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 و در ادامه کد داوطلبی (مثل ----------</w:t>
      </w:r>
      <w:r w:rsidRPr="00A9277B">
        <w:rPr>
          <w:rFonts w:ascii="Tahoma" w:eastAsia="Times New Roman" w:hAnsi="Tahoma" w:cs="Tahoma"/>
          <w:sz w:val="18"/>
          <w:szCs w:val="18"/>
          <w:lang w:eastAsia="en-US"/>
        </w:rPr>
        <w:t>U951</w:t>
      </w:r>
      <w:r w:rsidRPr="00A9277B">
        <w:rPr>
          <w:rFonts w:ascii="Tahoma" w:eastAsia="Times New Roman" w:hAnsi="Tahoma" w:cs="Tahoma"/>
          <w:sz w:val="18"/>
          <w:szCs w:val="18"/>
          <w:rtl/>
          <w:lang w:eastAsia="en-US"/>
        </w:rPr>
        <w:t>) و رمز عبور «کد ملی دانشجو» می باشد.</w:t>
      </w:r>
    </w:p>
    <w:p w:rsidR="00A9277B" w:rsidRDefault="00A9277B" w:rsidP="00A9277B">
      <w:pPr>
        <w:spacing w:before="100" w:beforeAutospacing="1" w:after="100" w:afterAutospacing="1"/>
        <w:jc w:val="both"/>
        <w:rPr>
          <w:rFonts w:eastAsia="Times New Roman" w:hint="cs"/>
          <w:rtl/>
          <w:lang w:eastAsia="en-US"/>
        </w:rPr>
      </w:pPr>
    </w:p>
    <w:p w:rsidR="00A9277B" w:rsidRPr="00A9277B" w:rsidRDefault="00A9277B" w:rsidP="00A9277B">
      <w:pPr>
        <w:spacing w:before="100" w:beforeAutospacing="1" w:after="100" w:afterAutospacing="1"/>
        <w:jc w:val="both"/>
        <w:rPr>
          <w:rFonts w:eastAsia="Times New Roman"/>
          <w:rtl/>
          <w:lang w:eastAsia="en-US"/>
        </w:rPr>
      </w:pPr>
    </w:p>
    <w:p w:rsidR="00A9277B" w:rsidRDefault="00A9277B">
      <w:pPr>
        <w:rPr>
          <w:rFonts w:hint="cs"/>
        </w:rPr>
      </w:pPr>
    </w:p>
    <w:sectPr w:rsidR="00A9277B" w:rsidSect="00A9277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3B0"/>
    <w:multiLevelType w:val="multilevel"/>
    <w:tmpl w:val="E372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53E00"/>
    <w:multiLevelType w:val="multilevel"/>
    <w:tmpl w:val="82F0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A2F8F"/>
    <w:multiLevelType w:val="multilevel"/>
    <w:tmpl w:val="6986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75A01"/>
    <w:multiLevelType w:val="multilevel"/>
    <w:tmpl w:val="4344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026B4"/>
    <w:multiLevelType w:val="multilevel"/>
    <w:tmpl w:val="11D0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E1298"/>
    <w:multiLevelType w:val="multilevel"/>
    <w:tmpl w:val="22EE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revisionView w:comments="0"/>
  <w:defaultTabStop w:val="720"/>
  <w:noPunctuationKerning/>
  <w:characterSpacingControl w:val="doNotCompress"/>
  <w:savePreviewPicture/>
  <w:compat>
    <w:applyBreakingRules/>
  </w:compat>
  <w:rsids>
    <w:rsidRoot w:val="00A9277B"/>
    <w:rsid w:val="00186810"/>
    <w:rsid w:val="003179CB"/>
    <w:rsid w:val="003B6FF9"/>
    <w:rsid w:val="005F30F1"/>
    <w:rsid w:val="00801DD8"/>
    <w:rsid w:val="00A349FD"/>
    <w:rsid w:val="00A9277B"/>
    <w:rsid w:val="00C96134"/>
    <w:rsid w:val="00D44046"/>
    <w:rsid w:val="00D744DB"/>
    <w:rsid w:val="00D87171"/>
    <w:rsid w:val="00E51282"/>
    <w:rsid w:val="00EC480F"/>
    <w:rsid w:val="00F9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B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9277B"/>
    <w:pPr>
      <w:bidi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7B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9277B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9277B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A92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fu.ac.ir/cache/2/attach/201609/173231_2421219782_628_26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>MRT www.Win2Farsi.com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2016-09-23T15:16:00Z</dcterms:created>
  <dcterms:modified xsi:type="dcterms:W3CDTF">2016-09-23T15:18:00Z</dcterms:modified>
</cp:coreProperties>
</file>